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835D" w14:textId="77777777" w:rsidR="00AC1482" w:rsidRDefault="00C757BA">
      <w:pPr>
        <w:spacing w:line="240" w:lineRule="auto"/>
        <w:jc w:val="center"/>
        <w:rPr>
          <w:rFonts w:ascii="Franklin Gothic" w:eastAsia="Franklin Gothic" w:hAnsi="Franklin Gothic" w:cs="Franklin Gothic"/>
        </w:rPr>
      </w:pPr>
      <w:r>
        <w:rPr>
          <w:rFonts w:ascii="Franklin Gothic" w:eastAsia="Franklin Gothic" w:hAnsi="Franklin Gothic" w:cs="Franklin Gothic"/>
        </w:rPr>
        <w:t xml:space="preserve"> </w:t>
      </w:r>
      <w:r>
        <w:rPr>
          <w:rFonts w:ascii="Franklin Gothic" w:eastAsia="Franklin Gothic" w:hAnsi="Franklin Gothic" w:cs="Franklin Gothic"/>
          <w:noProof/>
        </w:rPr>
        <w:drawing>
          <wp:inline distT="114300" distB="114300" distL="114300" distR="114300" wp14:anchorId="779D6EC0" wp14:editId="6DAEBFD9">
            <wp:extent cx="2171700" cy="73164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71700" cy="731642"/>
                    </a:xfrm>
                    <a:prstGeom prst="rect">
                      <a:avLst/>
                    </a:prstGeom>
                    <a:ln/>
                  </pic:spPr>
                </pic:pic>
              </a:graphicData>
            </a:graphic>
          </wp:inline>
        </w:drawing>
      </w:r>
      <w:r>
        <w:rPr>
          <w:rFonts w:ascii="Franklin Gothic" w:eastAsia="Franklin Gothic" w:hAnsi="Franklin Gothic" w:cs="Franklin Gothic"/>
          <w:noProof/>
        </w:rPr>
        <w:drawing>
          <wp:inline distT="114300" distB="114300" distL="114300" distR="114300" wp14:anchorId="6402CAA9" wp14:editId="5A25A5B6">
            <wp:extent cx="1685925" cy="9650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5925" cy="965047"/>
                    </a:xfrm>
                    <a:prstGeom prst="rect">
                      <a:avLst/>
                    </a:prstGeom>
                    <a:ln/>
                  </pic:spPr>
                </pic:pic>
              </a:graphicData>
            </a:graphic>
          </wp:inline>
        </w:drawing>
      </w:r>
    </w:p>
    <w:p w14:paraId="01EF44FB" w14:textId="77777777" w:rsidR="00AC1482" w:rsidRDefault="00C757BA">
      <w:pPr>
        <w:spacing w:line="240" w:lineRule="auto"/>
        <w:jc w:val="center"/>
        <w:rPr>
          <w:rFonts w:ascii="Franklin Gothic" w:eastAsia="Franklin Gothic" w:hAnsi="Franklin Gothic" w:cs="Franklin Gothic"/>
          <w:b/>
        </w:rPr>
      </w:pPr>
      <w:r>
        <w:rPr>
          <w:rFonts w:ascii="Franklin Gothic" w:eastAsia="Franklin Gothic" w:hAnsi="Franklin Gothic" w:cs="Franklin Gothic"/>
          <w:b/>
        </w:rPr>
        <w:t>California Tourism Month</w:t>
      </w:r>
    </w:p>
    <w:p w14:paraId="5335FB84" w14:textId="77777777" w:rsidR="00AC1482" w:rsidRDefault="00C757BA">
      <w:pPr>
        <w:spacing w:line="240" w:lineRule="auto"/>
        <w:jc w:val="center"/>
        <w:rPr>
          <w:rFonts w:ascii="Franklin Gothic" w:eastAsia="Franklin Gothic" w:hAnsi="Franklin Gothic" w:cs="Franklin Gothic"/>
        </w:rPr>
      </w:pPr>
      <w:r>
        <w:rPr>
          <w:rFonts w:ascii="Franklin Gothic" w:eastAsia="Franklin Gothic" w:hAnsi="Franklin Gothic" w:cs="Franklin Gothic"/>
        </w:rPr>
        <w:t>Sample Newsletter Article</w:t>
      </w:r>
    </w:p>
    <w:p w14:paraId="58FEE8D8" w14:textId="77777777" w:rsidR="00AC1482" w:rsidRDefault="00AC1482">
      <w:pPr>
        <w:spacing w:line="240" w:lineRule="auto"/>
        <w:jc w:val="center"/>
        <w:rPr>
          <w:rFonts w:ascii="Franklin Gothic" w:eastAsia="Franklin Gothic" w:hAnsi="Franklin Gothic" w:cs="Franklin Gothic"/>
        </w:rPr>
      </w:pPr>
    </w:p>
    <w:p w14:paraId="46379AE8" w14:textId="2929B2CA" w:rsidR="00AC1482" w:rsidRDefault="00C757BA">
      <w:pPr>
        <w:spacing w:line="240" w:lineRule="auto"/>
        <w:rPr>
          <w:rFonts w:ascii="Franklin Gothic" w:eastAsia="Franklin Gothic" w:hAnsi="Franklin Gothic" w:cs="Franklin Gothic"/>
          <w:i/>
        </w:rPr>
      </w:pPr>
      <w:r>
        <w:rPr>
          <w:rFonts w:ascii="Franklin Gothic" w:eastAsia="Franklin Gothic" w:hAnsi="Franklin Gothic" w:cs="Franklin Gothic"/>
          <w:i/>
        </w:rPr>
        <w:t>Adapt the sample article below for your newsletters and online publications to help promote California Tourism Month with your network of stakeholders, legislators and local community. Customize the [</w:t>
      </w:r>
      <w:r>
        <w:rPr>
          <w:rFonts w:ascii="Franklin Gothic" w:eastAsia="Franklin Gothic" w:hAnsi="Franklin Gothic" w:cs="Franklin Gothic"/>
          <w:i/>
          <w:highlight w:val="yellow"/>
        </w:rPr>
        <w:t>highlighted</w:t>
      </w:r>
      <w:r>
        <w:rPr>
          <w:rFonts w:ascii="Franklin Gothic" w:eastAsia="Franklin Gothic" w:hAnsi="Franklin Gothic" w:cs="Franklin Gothic"/>
          <w:i/>
        </w:rPr>
        <w:t>] text below with information from Visit California’s economic impact report that is relevant to your county/region and details specific to your organization.</w:t>
      </w:r>
    </w:p>
    <w:p w14:paraId="3FBCC374" w14:textId="47A30B56" w:rsidR="008073CB" w:rsidRDefault="008073CB">
      <w:pPr>
        <w:spacing w:line="240" w:lineRule="auto"/>
        <w:rPr>
          <w:rFonts w:ascii="Franklin Gothic" w:eastAsia="Franklin Gothic" w:hAnsi="Franklin Gothic" w:cs="Franklin Gothic"/>
          <w:i/>
        </w:rPr>
      </w:pPr>
    </w:p>
    <w:p w14:paraId="54F6C60C" w14:textId="0CB5123D" w:rsidR="008073CB" w:rsidRDefault="008073CB">
      <w:pPr>
        <w:spacing w:line="240" w:lineRule="auto"/>
        <w:rPr>
          <w:rFonts w:ascii="Franklin Gothic" w:eastAsia="Franklin Gothic" w:hAnsi="Franklin Gothic" w:cs="Franklin Gothic"/>
          <w:i/>
        </w:rPr>
      </w:pPr>
      <w:r>
        <w:rPr>
          <w:rFonts w:ascii="Franklin Gothic" w:eastAsia="Franklin Gothic" w:hAnsi="Franklin Gothic" w:cs="Franklin Gothic"/>
          <w:i/>
        </w:rPr>
        <w:t xml:space="preserve">Reference this year’s Economic Impact Report for local data on travel spending, tax revenue and jobs. </w:t>
      </w:r>
    </w:p>
    <w:p w14:paraId="5E3E9A75" w14:textId="77777777" w:rsidR="00AC1482" w:rsidRDefault="00AC1482">
      <w:pPr>
        <w:spacing w:line="240" w:lineRule="auto"/>
        <w:rPr>
          <w:rFonts w:ascii="Franklin Gothic" w:eastAsia="Franklin Gothic" w:hAnsi="Franklin Gothic" w:cs="Franklin Gothic"/>
          <w:i/>
        </w:rPr>
      </w:pPr>
    </w:p>
    <w:p w14:paraId="22B87517" w14:textId="3AE11C9D" w:rsidR="00AC1482" w:rsidRDefault="008073CB">
      <w:pPr>
        <w:spacing w:line="240" w:lineRule="auto"/>
        <w:rPr>
          <w:rFonts w:ascii="Franklin Gothic" w:eastAsia="Franklin Gothic" w:hAnsi="Franklin Gothic" w:cs="Franklin Gothic"/>
          <w:i/>
        </w:rPr>
      </w:pPr>
      <w:r>
        <w:rPr>
          <w:rFonts w:ascii="Franklin Gothic" w:eastAsia="Franklin Gothic" w:hAnsi="Franklin Gothic" w:cs="Franklin Gothic"/>
          <w:b/>
          <w:bCs/>
          <w:iCs/>
        </w:rPr>
        <w:t>Theme</w:t>
      </w:r>
      <w:r w:rsidRPr="008073CB">
        <w:rPr>
          <w:rFonts w:ascii="Franklin Gothic" w:eastAsia="Franklin Gothic" w:hAnsi="Franklin Gothic" w:cs="Franklin Gothic"/>
          <w:b/>
          <w:bCs/>
          <w:iCs/>
        </w:rPr>
        <w:t>:</w:t>
      </w:r>
      <w:r>
        <w:rPr>
          <w:rFonts w:ascii="Franklin Gothic" w:eastAsia="Franklin Gothic" w:hAnsi="Franklin Gothic" w:cs="Franklin Gothic"/>
          <w:iCs/>
        </w:rPr>
        <w:t xml:space="preserve"> </w:t>
      </w:r>
      <w:r w:rsidR="00C757BA">
        <w:rPr>
          <w:rFonts w:ascii="Franklin Gothic" w:eastAsia="Franklin Gothic" w:hAnsi="Franklin Gothic" w:cs="Franklin Gothic"/>
          <w:i/>
        </w:rPr>
        <w:t>California’s tourism economy has made significant strides toward recovery over the past two years, yet more work remains to fully restore the tourism economy.</w:t>
      </w:r>
      <w:r w:rsidR="008F075E">
        <w:rPr>
          <w:noProof/>
        </w:rPr>
        <w:pict w14:anchorId="71531BAB">
          <v:rect id="_x0000_i1025" alt="" style="width:468pt;height:.05pt;mso-width-percent:0;mso-height-percent:0;mso-width-percent:0;mso-height-percent:0" o:hralign="center" o:hrstd="t" o:hr="t" fillcolor="#a0a0a0" stroked="f"/>
        </w:pict>
      </w:r>
    </w:p>
    <w:p w14:paraId="1970AD21" w14:textId="77777777" w:rsidR="00AC1482" w:rsidRDefault="00AC1482">
      <w:pPr>
        <w:spacing w:line="240" w:lineRule="auto"/>
        <w:rPr>
          <w:rFonts w:ascii="Franklin Gothic" w:eastAsia="Franklin Gothic" w:hAnsi="Franklin Gothic" w:cs="Franklin Gothic"/>
          <w:i/>
        </w:rPr>
      </w:pPr>
    </w:p>
    <w:p w14:paraId="12AE8031" w14:textId="77777777" w:rsidR="00AC1482" w:rsidRDefault="00C757BA">
      <w:pPr>
        <w:spacing w:line="240" w:lineRule="auto"/>
        <w:rPr>
          <w:rFonts w:ascii="Franklin Gothic" w:eastAsia="Franklin Gothic" w:hAnsi="Franklin Gothic" w:cs="Franklin Gothic"/>
          <w:b/>
        </w:rPr>
      </w:pPr>
      <w:r>
        <w:rPr>
          <w:rFonts w:ascii="Franklin Gothic" w:eastAsia="Franklin Gothic" w:hAnsi="Franklin Gothic" w:cs="Franklin Gothic"/>
          <w:b/>
        </w:rPr>
        <w:t xml:space="preserve">Join </w:t>
      </w:r>
      <w:r>
        <w:rPr>
          <w:rFonts w:ascii="Franklin Gothic" w:eastAsia="Franklin Gothic" w:hAnsi="Franklin Gothic" w:cs="Franklin Gothic"/>
          <w:b/>
          <w:highlight w:val="yellow"/>
        </w:rPr>
        <w:t>ORG NAME</w:t>
      </w:r>
      <w:r>
        <w:rPr>
          <w:rFonts w:ascii="Franklin Gothic" w:eastAsia="Franklin Gothic" w:hAnsi="Franklin Gothic" w:cs="Franklin Gothic"/>
          <w:b/>
        </w:rPr>
        <w:t xml:space="preserve"> in Celebrating California Tourism Month</w:t>
      </w:r>
    </w:p>
    <w:p w14:paraId="4B7889ED" w14:textId="77777777" w:rsidR="00AC1482" w:rsidRDefault="00AC1482">
      <w:pPr>
        <w:spacing w:line="240" w:lineRule="auto"/>
        <w:rPr>
          <w:rFonts w:ascii="Franklin Gothic" w:eastAsia="Franklin Gothic" w:hAnsi="Franklin Gothic" w:cs="Franklin Gothic"/>
        </w:rPr>
      </w:pPr>
    </w:p>
    <w:p w14:paraId="6A5036CA" w14:textId="77777777" w:rsidR="00AC1482"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 xml:space="preserve">May is California Tourism Month, the state of California’s </w:t>
      </w:r>
      <w:hyperlink r:id="rId7">
        <w:r>
          <w:rPr>
            <w:rFonts w:ascii="Franklin Gothic" w:eastAsia="Franklin Gothic" w:hAnsi="Franklin Gothic" w:cs="Franklin Gothic"/>
            <w:color w:val="1155CC"/>
            <w:u w:val="single"/>
          </w:rPr>
          <w:t>official observance</w:t>
        </w:r>
      </w:hyperlink>
      <w:r>
        <w:rPr>
          <w:rFonts w:ascii="Franklin Gothic" w:eastAsia="Franklin Gothic" w:hAnsi="Franklin Gothic" w:cs="Franklin Gothic"/>
        </w:rPr>
        <w:t xml:space="preserve"> of tourism’s essential role in the state’s economy and identity. This year, </w:t>
      </w:r>
      <w:r w:rsidRPr="007517F6">
        <w:rPr>
          <w:rFonts w:ascii="Franklin Gothic" w:eastAsia="Franklin Gothic" w:hAnsi="Franklin Gothic" w:cs="Franklin Gothic"/>
        </w:rPr>
        <w:t>Visit California and California’s tourism industry</w:t>
      </w:r>
      <w:r>
        <w:rPr>
          <w:rFonts w:ascii="Franklin Gothic" w:eastAsia="Franklin Gothic" w:hAnsi="Franklin Gothic" w:cs="Franklin Gothic"/>
        </w:rPr>
        <w:t xml:space="preserve"> are recognizing the great strides the industry has made toward recovery over the past two years amid devastating business closures and job losses.</w:t>
      </w:r>
    </w:p>
    <w:p w14:paraId="2252E097" w14:textId="77777777" w:rsidR="00AC1482" w:rsidRDefault="00AC1482">
      <w:pPr>
        <w:spacing w:line="240" w:lineRule="auto"/>
        <w:rPr>
          <w:rFonts w:ascii="Franklin Gothic" w:eastAsia="Franklin Gothic" w:hAnsi="Franklin Gothic" w:cs="Franklin Gothic"/>
        </w:rPr>
      </w:pPr>
    </w:p>
    <w:p w14:paraId="607EC856" w14:textId="4507A591" w:rsidR="00AC1482"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In [</w:t>
      </w:r>
      <w:r>
        <w:rPr>
          <w:rFonts w:ascii="Franklin Gothic" w:eastAsia="Franklin Gothic" w:hAnsi="Franklin Gothic" w:cs="Franklin Gothic"/>
          <w:highlight w:val="yellow"/>
        </w:rPr>
        <w:t>DESTINATION</w:t>
      </w:r>
      <w:r>
        <w:rPr>
          <w:rFonts w:ascii="Franklin Gothic" w:eastAsia="Franklin Gothic" w:hAnsi="Franklin Gothic" w:cs="Franklin Gothic"/>
        </w:rPr>
        <w:t>] in particular, visitor spending reached $[</w:t>
      </w:r>
      <w:r>
        <w:rPr>
          <w:rFonts w:ascii="Franklin Gothic" w:eastAsia="Franklin Gothic" w:hAnsi="Franklin Gothic" w:cs="Franklin Gothic"/>
          <w:highlight w:val="yellow"/>
        </w:rPr>
        <w:t>XX</w:t>
      </w:r>
      <w:r>
        <w:rPr>
          <w:rFonts w:ascii="Franklin Gothic" w:eastAsia="Franklin Gothic" w:hAnsi="Franklin Gothic" w:cs="Franklin Gothic"/>
        </w:rPr>
        <w:t>], providing [</w:t>
      </w:r>
      <w:r>
        <w:rPr>
          <w:rFonts w:ascii="Franklin Gothic" w:eastAsia="Franklin Gothic" w:hAnsi="Franklin Gothic" w:cs="Franklin Gothic"/>
          <w:highlight w:val="yellow"/>
        </w:rPr>
        <w:t>XX</w:t>
      </w:r>
      <w:r>
        <w:rPr>
          <w:rFonts w:ascii="Franklin Gothic" w:eastAsia="Franklin Gothic" w:hAnsi="Franklin Gothic" w:cs="Franklin Gothic"/>
        </w:rPr>
        <w:t xml:space="preserve">] jobs in 2021, according to Visit California’s </w:t>
      </w:r>
      <w:r>
        <w:rPr>
          <w:rFonts w:ascii="Franklin Gothic" w:eastAsia="Franklin Gothic" w:hAnsi="Franklin Gothic" w:cs="Franklin Gothic"/>
          <w:highlight w:val="yellow"/>
          <w:u w:val="single"/>
        </w:rPr>
        <w:t>annual economic impact report</w:t>
      </w:r>
      <w:r>
        <w:rPr>
          <w:rFonts w:ascii="Franklin Gothic" w:eastAsia="Franklin Gothic" w:hAnsi="Franklin Gothic" w:cs="Franklin Gothic"/>
        </w:rPr>
        <w:t xml:space="preserve"> prepared by Dean Runyan Associates. While the 2021 economic impact numbers marke</w:t>
      </w:r>
      <w:r w:rsidR="005207D2">
        <w:rPr>
          <w:rFonts w:ascii="Franklin Gothic" w:eastAsia="Franklin Gothic" w:hAnsi="Franklin Gothic" w:cs="Franklin Gothic"/>
        </w:rPr>
        <w:t>d</w:t>
      </w:r>
      <w:r>
        <w:rPr>
          <w:rFonts w:ascii="Franklin Gothic" w:eastAsia="Franklin Gothic" w:hAnsi="Franklin Gothic" w:cs="Franklin Gothic"/>
        </w:rPr>
        <w:t xml:space="preserve"> a significant improvement over 2020, [</w:t>
      </w:r>
      <w:r>
        <w:rPr>
          <w:rFonts w:ascii="Franklin Gothic" w:eastAsia="Franklin Gothic" w:hAnsi="Franklin Gothic" w:cs="Franklin Gothic"/>
          <w:highlight w:val="yellow"/>
        </w:rPr>
        <w:t>DESTINATION</w:t>
      </w:r>
      <w:r>
        <w:rPr>
          <w:rFonts w:ascii="Franklin Gothic" w:eastAsia="Franklin Gothic" w:hAnsi="Franklin Gothic" w:cs="Franklin Gothic"/>
        </w:rPr>
        <w:t xml:space="preserve">] remains </w:t>
      </w:r>
      <w:r>
        <w:rPr>
          <w:rFonts w:ascii="Franklin Gothic" w:eastAsia="Franklin Gothic" w:hAnsi="Franklin Gothic" w:cs="Franklin Gothic"/>
          <w:highlight w:val="yellow"/>
        </w:rPr>
        <w:t>XX</w:t>
      </w:r>
      <w:r>
        <w:rPr>
          <w:rFonts w:ascii="Franklin Gothic" w:eastAsia="Franklin Gothic" w:hAnsi="Franklin Gothic" w:cs="Franklin Gothic"/>
        </w:rPr>
        <w:t>% of the way to reaching the pre-pandemic success of 2019. Only one of California’s 58 counties exceeded the economic impact achieved in 2019.</w:t>
      </w:r>
    </w:p>
    <w:p w14:paraId="7AD87004" w14:textId="77777777" w:rsidR="00AC1482" w:rsidRDefault="00AC1482">
      <w:pPr>
        <w:spacing w:line="240" w:lineRule="auto"/>
        <w:rPr>
          <w:rFonts w:ascii="Franklin Gothic" w:eastAsia="Franklin Gothic" w:hAnsi="Franklin Gothic" w:cs="Franklin Gothic"/>
          <w:highlight w:val="yellow"/>
        </w:rPr>
      </w:pPr>
    </w:p>
    <w:p w14:paraId="6AFD51D9" w14:textId="77777777" w:rsidR="007A6B06"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 xml:space="preserve">California tourism’s recovery </w:t>
      </w:r>
      <w:proofErr w:type="gramStart"/>
      <w:r>
        <w:rPr>
          <w:rFonts w:ascii="Franklin Gothic" w:eastAsia="Franklin Gothic" w:hAnsi="Franklin Gothic" w:cs="Franklin Gothic"/>
        </w:rPr>
        <w:t>continues on</w:t>
      </w:r>
      <w:proofErr w:type="gramEnd"/>
      <w:r>
        <w:rPr>
          <w:rFonts w:ascii="Franklin Gothic" w:eastAsia="Franklin Gothic" w:hAnsi="Franklin Gothic" w:cs="Franklin Gothic"/>
        </w:rPr>
        <w:t xml:space="preserve"> an uneven path</w:t>
      </w:r>
      <w:r w:rsidR="008073CB">
        <w:rPr>
          <w:rFonts w:ascii="Franklin Gothic" w:eastAsia="Franklin Gothic" w:hAnsi="Franklin Gothic" w:cs="Franklin Gothic"/>
        </w:rPr>
        <w:t>. H</w:t>
      </w:r>
      <w:r>
        <w:rPr>
          <w:rFonts w:ascii="Franklin Gothic" w:eastAsia="Franklin Gothic" w:hAnsi="Franklin Gothic" w:cs="Franklin Gothic"/>
        </w:rPr>
        <w:t xml:space="preserve">owever, </w:t>
      </w:r>
      <w:r w:rsidR="008073CB">
        <w:rPr>
          <w:rFonts w:ascii="Franklin Gothic" w:eastAsia="Franklin Gothic" w:hAnsi="Franklin Gothic" w:cs="Franklin Gothic"/>
        </w:rPr>
        <w:t>as travel normalizes and</w:t>
      </w:r>
      <w:r>
        <w:rPr>
          <w:rFonts w:ascii="Franklin Gothic" w:eastAsia="Franklin Gothic" w:hAnsi="Franklin Gothic" w:cs="Franklin Gothic"/>
        </w:rPr>
        <w:t xml:space="preserve"> travel </w:t>
      </w:r>
      <w:r w:rsidR="008073CB">
        <w:rPr>
          <w:rFonts w:ascii="Franklin Gothic" w:eastAsia="Franklin Gothic" w:hAnsi="Franklin Gothic" w:cs="Franklin Gothic"/>
        </w:rPr>
        <w:t xml:space="preserve">more visits return to cities and travel further abroad, </w:t>
      </w:r>
      <w:r w:rsidR="004C04E4">
        <w:rPr>
          <w:rFonts w:ascii="Franklin Gothic" w:eastAsia="Franklin Gothic" w:hAnsi="Franklin Gothic" w:cs="Franklin Gothic"/>
        </w:rPr>
        <w:t xml:space="preserve">the current in-state competitive dynamics promise to change. </w:t>
      </w:r>
    </w:p>
    <w:p w14:paraId="442FCF66" w14:textId="77777777" w:rsidR="00AC1482" w:rsidRDefault="00AC1482">
      <w:pPr>
        <w:spacing w:line="240" w:lineRule="auto"/>
        <w:rPr>
          <w:rFonts w:ascii="Franklin Gothic" w:eastAsia="Franklin Gothic" w:hAnsi="Franklin Gothic" w:cs="Franklin Gothic"/>
          <w:highlight w:val="yellow"/>
        </w:rPr>
      </w:pPr>
    </w:p>
    <w:p w14:paraId="79345A9C" w14:textId="77777777" w:rsidR="00AC1482"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Statewide, visitor spending reached $</w:t>
      </w:r>
      <w:r>
        <w:rPr>
          <w:rFonts w:ascii="Franklin Gothic" w:eastAsia="Franklin Gothic" w:hAnsi="Franklin Gothic" w:cs="Franklin Gothic"/>
          <w:highlight w:val="yellow"/>
        </w:rPr>
        <w:t>100.2 billion</w:t>
      </w:r>
      <w:r>
        <w:rPr>
          <w:rFonts w:ascii="Franklin Gothic" w:eastAsia="Franklin Gothic" w:hAnsi="Franklin Gothic" w:cs="Franklin Gothic"/>
        </w:rPr>
        <w:t xml:space="preserve"> in 2021, up </w:t>
      </w:r>
      <w:r>
        <w:rPr>
          <w:rFonts w:ascii="Franklin Gothic" w:eastAsia="Franklin Gothic" w:hAnsi="Franklin Gothic" w:cs="Franklin Gothic"/>
          <w:highlight w:val="yellow"/>
        </w:rPr>
        <w:t>46%</w:t>
      </w:r>
      <w:r>
        <w:rPr>
          <w:rFonts w:ascii="Franklin Gothic" w:eastAsia="Franklin Gothic" w:hAnsi="Franklin Gothic" w:cs="Franklin Gothic"/>
        </w:rPr>
        <w:t xml:space="preserve"> from 2020. Employment and visitor-generated tax revenue across the state also rose in 2021. </w:t>
      </w:r>
    </w:p>
    <w:p w14:paraId="68851BB7" w14:textId="77777777" w:rsidR="00AC1482" w:rsidRDefault="00AC1482">
      <w:pPr>
        <w:spacing w:line="240" w:lineRule="auto"/>
        <w:rPr>
          <w:rFonts w:ascii="Franklin Gothic" w:eastAsia="Franklin Gothic" w:hAnsi="Franklin Gothic" w:cs="Franklin Gothic"/>
        </w:rPr>
      </w:pPr>
    </w:p>
    <w:p w14:paraId="55851DDC" w14:textId="77777777" w:rsidR="00AC1482"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Still, what visitors spent in California in 2021 amounted to just</w:t>
      </w:r>
      <w:r>
        <w:rPr>
          <w:rFonts w:ascii="Franklin Gothic" w:eastAsia="Franklin Gothic" w:hAnsi="Franklin Gothic" w:cs="Franklin Gothic"/>
          <w:highlight w:val="white"/>
        </w:rPr>
        <w:t xml:space="preserve"> </w:t>
      </w:r>
      <w:r>
        <w:rPr>
          <w:rFonts w:ascii="Franklin Gothic" w:eastAsia="Franklin Gothic" w:hAnsi="Franklin Gothic" w:cs="Franklin Gothic"/>
        </w:rPr>
        <w:t xml:space="preserve">69% of the record $144.9 billion reported in 2019. Employment levels in California’s tourism industry remained only about three-fourths of the 1.2 million workers recorded in 2019. International inbound travel and business travel have also been slow to return, disproportionately hurting many of our state’s urban centers and iconic destinations. </w:t>
      </w:r>
    </w:p>
    <w:p w14:paraId="6ED76DB7" w14:textId="77777777" w:rsidR="00AC1482" w:rsidRDefault="00AC1482">
      <w:pPr>
        <w:spacing w:line="240" w:lineRule="auto"/>
        <w:rPr>
          <w:rFonts w:ascii="Franklin Gothic" w:eastAsia="Franklin Gothic" w:hAnsi="Franklin Gothic" w:cs="Franklin Gothic"/>
        </w:rPr>
      </w:pPr>
    </w:p>
    <w:p w14:paraId="5998FBCA" w14:textId="77777777" w:rsidR="00AC1482"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 xml:space="preserve">California’s tourism economy cannot be made whole until travel spending and employment numbers return to 2019 levels across the state. This California Tourism Month we must help our political and civic </w:t>
      </w:r>
      <w:r>
        <w:rPr>
          <w:rFonts w:ascii="Franklin Gothic" w:eastAsia="Franklin Gothic" w:hAnsi="Franklin Gothic" w:cs="Franklin Gothic"/>
        </w:rPr>
        <w:lastRenderedPageBreak/>
        <w:t xml:space="preserve">leaders understand the importance of cohesively reviving the tourism industry. The unified rebound of travel will drive California’s economy and workforce forward. </w:t>
      </w:r>
    </w:p>
    <w:p w14:paraId="5D006D64" w14:textId="77777777" w:rsidR="00AC1482" w:rsidRDefault="00AC1482">
      <w:pPr>
        <w:spacing w:line="240" w:lineRule="auto"/>
        <w:rPr>
          <w:rFonts w:ascii="Franklin Gothic" w:eastAsia="Franklin Gothic" w:hAnsi="Franklin Gothic" w:cs="Franklin Gothic"/>
        </w:rPr>
      </w:pPr>
    </w:p>
    <w:p w14:paraId="74717C94" w14:textId="77777777" w:rsidR="00AC1482" w:rsidRDefault="00C757BA">
      <w:pPr>
        <w:spacing w:line="240" w:lineRule="auto"/>
        <w:rPr>
          <w:rFonts w:ascii="Franklin Gothic" w:eastAsia="Franklin Gothic" w:hAnsi="Franklin Gothic" w:cs="Franklin Gothic"/>
          <w:b/>
        </w:rPr>
      </w:pPr>
      <w:r>
        <w:rPr>
          <w:rFonts w:ascii="Franklin Gothic" w:eastAsia="Franklin Gothic" w:hAnsi="Franklin Gothic" w:cs="Franklin Gothic"/>
          <w:b/>
        </w:rPr>
        <w:t>Here’s how:</w:t>
      </w:r>
    </w:p>
    <w:p w14:paraId="40C51F25" w14:textId="77777777" w:rsidR="00AC1482" w:rsidRDefault="00C757BA">
      <w:pPr>
        <w:numPr>
          <w:ilvl w:val="0"/>
          <w:numId w:val="1"/>
        </w:numPr>
        <w:spacing w:line="240" w:lineRule="auto"/>
        <w:rPr>
          <w:rFonts w:ascii="Franklin Gothic" w:eastAsia="Franklin Gothic" w:hAnsi="Franklin Gothic" w:cs="Franklin Gothic"/>
        </w:rPr>
      </w:pPr>
      <w:r>
        <w:rPr>
          <w:rFonts w:ascii="Franklin Gothic" w:eastAsia="Franklin Gothic" w:hAnsi="Franklin Gothic" w:cs="Franklin Gothic"/>
        </w:rPr>
        <w:t xml:space="preserve">Spread the word on social media! Share pro-tourism messages with </w:t>
      </w:r>
      <w:r>
        <w:rPr>
          <w:rFonts w:ascii="Franklin Gothic" w:eastAsia="Franklin Gothic" w:hAnsi="Franklin Gothic" w:cs="Franklin Gothic"/>
          <w:b/>
        </w:rPr>
        <w:t>#CATourism</w:t>
      </w:r>
      <w:r>
        <w:rPr>
          <w:rFonts w:ascii="Franklin Gothic" w:eastAsia="Franklin Gothic" w:hAnsi="Franklin Gothic" w:cs="Franklin Gothic"/>
        </w:rPr>
        <w:t xml:space="preserve">. </w:t>
      </w:r>
    </w:p>
    <w:p w14:paraId="65489F23" w14:textId="77777777" w:rsidR="00AC1482" w:rsidRDefault="00C757BA">
      <w:pPr>
        <w:numPr>
          <w:ilvl w:val="0"/>
          <w:numId w:val="1"/>
        </w:numPr>
        <w:spacing w:line="240" w:lineRule="auto"/>
        <w:rPr>
          <w:rFonts w:ascii="Franklin Gothic" w:eastAsia="Franklin Gothic" w:hAnsi="Franklin Gothic" w:cs="Franklin Gothic"/>
        </w:rPr>
      </w:pPr>
      <w:r>
        <w:rPr>
          <w:rFonts w:ascii="Franklin Gothic" w:eastAsia="Franklin Gothic" w:hAnsi="Franklin Gothic" w:cs="Franklin Gothic"/>
        </w:rPr>
        <w:t xml:space="preserve">From May 1-7, join in U.S. Travel’s National Travel and Tourism Week with an additional </w:t>
      </w:r>
      <w:r>
        <w:rPr>
          <w:rFonts w:ascii="Franklin Gothic" w:eastAsia="Franklin Gothic" w:hAnsi="Franklin Gothic" w:cs="Franklin Gothic"/>
          <w:b/>
        </w:rPr>
        <w:t>#FutureofTravel</w:t>
      </w:r>
      <w:r>
        <w:rPr>
          <w:rFonts w:ascii="Franklin Gothic" w:eastAsia="Franklin Gothic" w:hAnsi="Franklin Gothic" w:cs="Franklin Gothic"/>
        </w:rPr>
        <w:t xml:space="preserve"> tag.  </w:t>
      </w:r>
    </w:p>
    <w:p w14:paraId="2E0DF39B" w14:textId="77777777" w:rsidR="00AC1482" w:rsidRDefault="00C757BA">
      <w:pPr>
        <w:numPr>
          <w:ilvl w:val="0"/>
          <w:numId w:val="1"/>
        </w:numPr>
        <w:spacing w:line="240" w:lineRule="auto"/>
      </w:pPr>
      <w:r>
        <w:rPr>
          <w:rFonts w:ascii="Franklin Gothic" w:eastAsia="Franklin Gothic" w:hAnsi="Franklin Gothic" w:cs="Franklin Gothic"/>
        </w:rPr>
        <w:t xml:space="preserve">Travel, shop and dine in the state. Your tourism dollars help businesses recover faster. Don’t forget to post about these experiences with the </w:t>
      </w:r>
      <w:r>
        <w:rPr>
          <w:rFonts w:ascii="Franklin Gothic" w:eastAsia="Franklin Gothic" w:hAnsi="Franklin Gothic" w:cs="Franklin Gothic"/>
          <w:b/>
        </w:rPr>
        <w:t>#CATourism</w:t>
      </w:r>
      <w:r>
        <w:rPr>
          <w:rFonts w:ascii="Franklin Gothic" w:eastAsia="Franklin Gothic" w:hAnsi="Franklin Gothic" w:cs="Franklin Gothic"/>
        </w:rPr>
        <w:t xml:space="preserve"> tag!</w:t>
      </w:r>
    </w:p>
    <w:p w14:paraId="68475EBE" w14:textId="77777777" w:rsidR="00AC1482" w:rsidRDefault="008F075E">
      <w:pPr>
        <w:numPr>
          <w:ilvl w:val="0"/>
          <w:numId w:val="1"/>
        </w:numPr>
        <w:spacing w:line="240" w:lineRule="auto"/>
        <w:rPr>
          <w:rFonts w:ascii="Franklin Gothic" w:eastAsia="Franklin Gothic" w:hAnsi="Franklin Gothic" w:cs="Franklin Gothic"/>
        </w:rPr>
      </w:pPr>
      <w:hyperlink r:id="rId8">
        <w:r w:rsidR="00C757BA">
          <w:rPr>
            <w:rFonts w:ascii="Franklin Gothic" w:eastAsia="Franklin Gothic" w:hAnsi="Franklin Gothic" w:cs="Franklin Gothic"/>
            <w:color w:val="1155CC"/>
            <w:u w:val="single"/>
          </w:rPr>
          <w:t>Contact your local representatives</w:t>
        </w:r>
      </w:hyperlink>
      <w:r w:rsidR="00C757BA">
        <w:rPr>
          <w:rFonts w:ascii="Franklin Gothic" w:eastAsia="Franklin Gothic" w:hAnsi="Franklin Gothic" w:cs="Franklin Gothic"/>
        </w:rPr>
        <w:t xml:space="preserve"> to let them know that the state cannot fully recover until the tourism industry – and the spending, jobs and tax revenue it provides – fully recovers. </w:t>
      </w:r>
    </w:p>
    <w:p w14:paraId="150A8C46" w14:textId="77777777" w:rsidR="00AC1482" w:rsidRDefault="00AC1482">
      <w:pPr>
        <w:spacing w:after="40" w:line="240" w:lineRule="auto"/>
        <w:rPr>
          <w:rFonts w:ascii="Franklin Gothic" w:eastAsia="Franklin Gothic" w:hAnsi="Franklin Gothic" w:cs="Franklin Gothic"/>
        </w:rPr>
      </w:pPr>
    </w:p>
    <w:p w14:paraId="50B40676" w14:textId="77777777" w:rsidR="00AC1482" w:rsidRDefault="00AC1482">
      <w:pPr>
        <w:spacing w:after="40" w:line="240" w:lineRule="auto"/>
        <w:rPr>
          <w:rFonts w:ascii="Franklin Gothic" w:eastAsia="Franklin Gothic" w:hAnsi="Franklin Gothic" w:cs="Franklin Gothic"/>
        </w:rPr>
      </w:pPr>
    </w:p>
    <w:p w14:paraId="2568BD14" w14:textId="77777777" w:rsidR="00AC1482" w:rsidRDefault="00AC1482">
      <w:pPr>
        <w:spacing w:after="40" w:line="240" w:lineRule="auto"/>
        <w:rPr>
          <w:rFonts w:ascii="Franklin Gothic" w:eastAsia="Franklin Gothic" w:hAnsi="Franklin Gothic" w:cs="Franklin Gothic"/>
        </w:rPr>
      </w:pPr>
    </w:p>
    <w:p w14:paraId="3E2A646F" w14:textId="77777777" w:rsidR="00AC1482" w:rsidRDefault="00AC1482">
      <w:pPr>
        <w:spacing w:after="40" w:line="240" w:lineRule="auto"/>
        <w:rPr>
          <w:rFonts w:ascii="Franklin Gothic" w:eastAsia="Franklin Gothic" w:hAnsi="Franklin Gothic" w:cs="Franklin Gothic"/>
        </w:rPr>
      </w:pPr>
    </w:p>
    <w:p w14:paraId="7B5BCAB1" w14:textId="77777777" w:rsidR="00AC1482" w:rsidRDefault="00AC1482">
      <w:pPr>
        <w:spacing w:after="40" w:line="240" w:lineRule="auto"/>
        <w:rPr>
          <w:rFonts w:ascii="Franklin Gothic" w:eastAsia="Franklin Gothic" w:hAnsi="Franklin Gothic" w:cs="Franklin Gothic"/>
        </w:rPr>
      </w:pPr>
    </w:p>
    <w:p w14:paraId="0B7BD660" w14:textId="77777777" w:rsidR="00AC1482" w:rsidRDefault="00AC1482">
      <w:pPr>
        <w:spacing w:after="40" w:line="240" w:lineRule="auto"/>
        <w:rPr>
          <w:rFonts w:ascii="Franklin Gothic" w:eastAsia="Franklin Gothic" w:hAnsi="Franklin Gothic" w:cs="Franklin Gothic"/>
        </w:rPr>
      </w:pPr>
    </w:p>
    <w:p w14:paraId="28DBCDE9" w14:textId="77777777" w:rsidR="00AC1482" w:rsidRDefault="00AC1482">
      <w:pPr>
        <w:spacing w:line="240" w:lineRule="auto"/>
        <w:rPr>
          <w:rFonts w:ascii="Franklin Gothic" w:eastAsia="Franklin Gothic" w:hAnsi="Franklin Gothic" w:cs="Franklin Gothic"/>
        </w:rPr>
      </w:pPr>
    </w:p>
    <w:p w14:paraId="13771D7E" w14:textId="77777777" w:rsidR="00AC1482" w:rsidRDefault="00C757BA">
      <w:pPr>
        <w:spacing w:line="240" w:lineRule="auto"/>
        <w:rPr>
          <w:rFonts w:ascii="Franklin Gothic" w:eastAsia="Franklin Gothic" w:hAnsi="Franklin Gothic" w:cs="Franklin Gothic"/>
        </w:rPr>
      </w:pPr>
      <w:r>
        <w:rPr>
          <w:rFonts w:ascii="Franklin Gothic" w:eastAsia="Franklin Gothic" w:hAnsi="Franklin Gothic" w:cs="Franklin Gothic"/>
        </w:rPr>
        <w:t xml:space="preserve"> </w:t>
      </w:r>
    </w:p>
    <w:p w14:paraId="5BB326F1" w14:textId="77777777" w:rsidR="00AC1482" w:rsidRDefault="00AC1482">
      <w:pPr>
        <w:spacing w:line="240" w:lineRule="auto"/>
        <w:rPr>
          <w:rFonts w:ascii="Franklin Gothic" w:eastAsia="Franklin Gothic" w:hAnsi="Franklin Gothic" w:cs="Franklin Gothic"/>
        </w:rPr>
      </w:pPr>
    </w:p>
    <w:p w14:paraId="02E9BFED" w14:textId="77777777" w:rsidR="00AC1482" w:rsidRDefault="00AC1482">
      <w:pPr>
        <w:spacing w:line="240" w:lineRule="auto"/>
        <w:rPr>
          <w:rFonts w:ascii="Franklin Gothic" w:eastAsia="Franklin Gothic" w:hAnsi="Franklin Gothic" w:cs="Franklin Gothic"/>
        </w:rPr>
      </w:pPr>
    </w:p>
    <w:p w14:paraId="5C748870" w14:textId="77777777" w:rsidR="00AC1482" w:rsidRDefault="00AC1482">
      <w:pPr>
        <w:spacing w:line="240" w:lineRule="auto"/>
        <w:rPr>
          <w:rFonts w:ascii="Franklin Gothic" w:eastAsia="Franklin Gothic" w:hAnsi="Franklin Gothic" w:cs="Franklin Gothic"/>
        </w:rPr>
      </w:pPr>
    </w:p>
    <w:p w14:paraId="7DA32A5F" w14:textId="77777777" w:rsidR="00AC1482" w:rsidRDefault="00AC1482">
      <w:pPr>
        <w:spacing w:line="240" w:lineRule="auto"/>
        <w:rPr>
          <w:rFonts w:ascii="Franklin Gothic" w:eastAsia="Franklin Gothic" w:hAnsi="Franklin Gothic" w:cs="Franklin Gothic"/>
        </w:rPr>
      </w:pPr>
    </w:p>
    <w:sectPr w:rsidR="00AC14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33E"/>
    <w:multiLevelType w:val="multilevel"/>
    <w:tmpl w:val="25A4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592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82"/>
    <w:rsid w:val="00151F6D"/>
    <w:rsid w:val="00276F3F"/>
    <w:rsid w:val="004C04E4"/>
    <w:rsid w:val="005207D2"/>
    <w:rsid w:val="007517F6"/>
    <w:rsid w:val="007A6B06"/>
    <w:rsid w:val="007D722F"/>
    <w:rsid w:val="008073CB"/>
    <w:rsid w:val="008F075E"/>
    <w:rsid w:val="00A400D2"/>
    <w:rsid w:val="00AC1482"/>
    <w:rsid w:val="00B57773"/>
    <w:rsid w:val="00C7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A540"/>
  <w15:docId w15:val="{11FEE640-2168-4041-AE4B-89669C5E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073CB"/>
    <w:rPr>
      <w:sz w:val="16"/>
      <w:szCs w:val="16"/>
    </w:rPr>
  </w:style>
  <w:style w:type="paragraph" w:styleId="CommentText">
    <w:name w:val="annotation text"/>
    <w:basedOn w:val="Normal"/>
    <w:link w:val="CommentTextChar"/>
    <w:uiPriority w:val="99"/>
    <w:semiHidden/>
    <w:unhideWhenUsed/>
    <w:rsid w:val="008073CB"/>
    <w:pPr>
      <w:spacing w:line="240" w:lineRule="auto"/>
    </w:pPr>
    <w:rPr>
      <w:sz w:val="20"/>
      <w:szCs w:val="20"/>
    </w:rPr>
  </w:style>
  <w:style w:type="character" w:customStyle="1" w:styleId="CommentTextChar">
    <w:name w:val="Comment Text Char"/>
    <w:basedOn w:val="DefaultParagraphFont"/>
    <w:link w:val="CommentText"/>
    <w:uiPriority w:val="99"/>
    <w:semiHidden/>
    <w:rsid w:val="008073CB"/>
    <w:rPr>
      <w:sz w:val="20"/>
      <w:szCs w:val="20"/>
    </w:rPr>
  </w:style>
  <w:style w:type="paragraph" w:styleId="CommentSubject">
    <w:name w:val="annotation subject"/>
    <w:basedOn w:val="CommentText"/>
    <w:next w:val="CommentText"/>
    <w:link w:val="CommentSubjectChar"/>
    <w:uiPriority w:val="99"/>
    <w:semiHidden/>
    <w:unhideWhenUsed/>
    <w:rsid w:val="008073CB"/>
    <w:rPr>
      <w:b/>
      <w:bCs/>
    </w:rPr>
  </w:style>
  <w:style w:type="character" w:customStyle="1" w:styleId="CommentSubjectChar">
    <w:name w:val="Comment Subject Char"/>
    <w:basedOn w:val="CommentTextChar"/>
    <w:link w:val="CommentSubject"/>
    <w:uiPriority w:val="99"/>
    <w:semiHidden/>
    <w:rsid w:val="00807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indyourrep.legislature.ca.gov/" TargetMode="External"/><Relationship Id="rId3" Type="http://schemas.openxmlformats.org/officeDocument/2006/relationships/settings" Target="settings.xml"/><Relationship Id="rId7" Type="http://schemas.openxmlformats.org/officeDocument/2006/relationships/hyperlink" Target="https://leginfo.legislature.ca.gov/faces/billNavClient.xhtml?bill_id=202120220ACR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Sisco</cp:lastModifiedBy>
  <cp:revision>2</cp:revision>
  <dcterms:created xsi:type="dcterms:W3CDTF">2022-04-25T22:21:00Z</dcterms:created>
  <dcterms:modified xsi:type="dcterms:W3CDTF">2022-04-25T22:21:00Z</dcterms:modified>
</cp:coreProperties>
</file>